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B7" w:rsidRPr="00A06159" w:rsidRDefault="00091DB7" w:rsidP="00091DB7">
      <w:pPr>
        <w:spacing w:after="0" w:line="240" w:lineRule="auto"/>
        <w:ind w:left="709" w:right="282"/>
        <w:jc w:val="right"/>
        <w:rPr>
          <w:rFonts w:cstheme="minorHAnsi"/>
          <w:iCs/>
          <w:color w:val="1F4E79" w:themeColor="accent1" w:themeShade="80"/>
          <w:sz w:val="20"/>
          <w:szCs w:val="20"/>
        </w:rPr>
      </w:pPr>
      <w:proofErr w:type="spellStart"/>
      <w:r w:rsidRPr="00A06159">
        <w:rPr>
          <w:rFonts w:cstheme="minorHAnsi"/>
          <w:iCs/>
          <w:color w:val="1F4E79" w:themeColor="accent1" w:themeShade="80"/>
          <w:sz w:val="20"/>
          <w:szCs w:val="20"/>
        </w:rPr>
        <w:t>Mod</w:t>
      </w:r>
      <w:proofErr w:type="spellEnd"/>
      <w:r w:rsidRPr="00A06159">
        <w:rPr>
          <w:rFonts w:cstheme="minorHAnsi"/>
          <w:iCs/>
          <w:color w:val="1F4E79" w:themeColor="accent1" w:themeShade="80"/>
          <w:sz w:val="20"/>
          <w:szCs w:val="20"/>
        </w:rPr>
        <w:t>. iscrizione 2023 - Allegato 2</w:t>
      </w:r>
    </w:p>
    <w:p w:rsidR="00091DB7" w:rsidRPr="00E57FA0" w:rsidRDefault="00091DB7" w:rsidP="00091DB7">
      <w:pPr>
        <w:pBdr>
          <w:top w:val="single" w:sz="4" w:space="1" w:color="auto"/>
          <w:left w:val="single" w:sz="4" w:space="4" w:color="auto"/>
          <w:bottom w:val="single" w:sz="4" w:space="1" w:color="auto"/>
          <w:right w:val="single" w:sz="4" w:space="4" w:color="auto"/>
        </w:pBdr>
        <w:spacing w:after="0" w:line="240" w:lineRule="auto"/>
        <w:ind w:left="709" w:right="282"/>
        <w:jc w:val="center"/>
        <w:rPr>
          <w:rFonts w:cstheme="minorHAnsi"/>
          <w:iCs/>
          <w:color w:val="1F4E79" w:themeColor="accent1" w:themeShade="80"/>
          <w:sz w:val="18"/>
          <w:szCs w:val="18"/>
        </w:rPr>
      </w:pPr>
      <w:r w:rsidRPr="00E57FA0">
        <w:rPr>
          <w:rFonts w:cstheme="minorHAnsi"/>
          <w:iCs/>
          <w:color w:val="1F4E79" w:themeColor="accent1" w:themeShade="80"/>
          <w:sz w:val="18"/>
          <w:szCs w:val="18"/>
        </w:rPr>
        <w:t>SCUOLA FORENSE DI NAPOLI</w:t>
      </w:r>
    </w:p>
    <w:p w:rsidR="00E57FA0" w:rsidRDefault="0085687D" w:rsidP="00091DB7">
      <w:pPr>
        <w:pBdr>
          <w:top w:val="single" w:sz="4" w:space="1" w:color="auto"/>
          <w:left w:val="single" w:sz="4" w:space="4" w:color="auto"/>
          <w:bottom w:val="single" w:sz="4" w:space="1" w:color="auto"/>
          <w:right w:val="single" w:sz="4" w:space="4" w:color="auto"/>
        </w:pBdr>
        <w:spacing w:after="0" w:line="240" w:lineRule="auto"/>
        <w:ind w:left="709" w:right="282"/>
        <w:jc w:val="center"/>
        <w:rPr>
          <w:rFonts w:cstheme="minorHAnsi"/>
          <w:iCs/>
          <w:color w:val="1F4E79" w:themeColor="accent1" w:themeShade="80"/>
          <w:sz w:val="18"/>
          <w:szCs w:val="18"/>
        </w:rPr>
      </w:pPr>
      <w:r w:rsidRPr="00E57FA0">
        <w:rPr>
          <w:rFonts w:cstheme="minorHAnsi"/>
          <w:iCs/>
          <w:color w:val="1F4E79" w:themeColor="accent1" w:themeShade="80"/>
          <w:sz w:val="18"/>
          <w:szCs w:val="18"/>
        </w:rPr>
        <w:t xml:space="preserve">SINTESI </w:t>
      </w:r>
      <w:r w:rsidR="00E57FA0">
        <w:rPr>
          <w:rFonts w:cstheme="minorHAnsi"/>
          <w:iCs/>
          <w:color w:val="1F4E79" w:themeColor="accent1" w:themeShade="80"/>
          <w:sz w:val="18"/>
          <w:szCs w:val="18"/>
        </w:rPr>
        <w:t xml:space="preserve">DELLA </w:t>
      </w:r>
      <w:r w:rsidRPr="00E57FA0">
        <w:rPr>
          <w:rFonts w:cstheme="minorHAnsi"/>
          <w:iCs/>
          <w:color w:val="1F4E79" w:themeColor="accent1" w:themeShade="80"/>
          <w:sz w:val="18"/>
          <w:szCs w:val="18"/>
        </w:rPr>
        <w:t xml:space="preserve">NORMATIVA </w:t>
      </w:r>
    </w:p>
    <w:p w:rsidR="00091DB7" w:rsidRPr="00E57FA0" w:rsidRDefault="00E57FA0" w:rsidP="00091DB7">
      <w:pPr>
        <w:pBdr>
          <w:top w:val="single" w:sz="4" w:space="1" w:color="auto"/>
          <w:left w:val="single" w:sz="4" w:space="4" w:color="auto"/>
          <w:bottom w:val="single" w:sz="4" w:space="1" w:color="auto"/>
          <w:right w:val="single" w:sz="4" w:space="4" w:color="auto"/>
        </w:pBdr>
        <w:spacing w:after="0" w:line="240" w:lineRule="auto"/>
        <w:ind w:left="709" w:right="282"/>
        <w:jc w:val="center"/>
        <w:rPr>
          <w:rFonts w:cstheme="minorHAnsi"/>
          <w:iCs/>
          <w:color w:val="1F4E79" w:themeColor="accent1" w:themeShade="80"/>
          <w:sz w:val="18"/>
          <w:szCs w:val="18"/>
        </w:rPr>
      </w:pPr>
      <w:r>
        <w:rPr>
          <w:rFonts w:cstheme="minorHAnsi"/>
          <w:iCs/>
          <w:color w:val="1F4E79" w:themeColor="accent1" w:themeShade="80"/>
          <w:sz w:val="18"/>
          <w:szCs w:val="18"/>
        </w:rPr>
        <w:t>(</w:t>
      </w:r>
      <w:r w:rsidR="00091DB7" w:rsidRPr="00E57FA0">
        <w:rPr>
          <w:rFonts w:cstheme="minorHAnsi"/>
          <w:iCs/>
          <w:color w:val="1F4E79" w:themeColor="accent1" w:themeShade="80"/>
          <w:sz w:val="18"/>
          <w:szCs w:val="18"/>
        </w:rPr>
        <w:t xml:space="preserve">ART. 43 </w:t>
      </w:r>
      <w:r>
        <w:rPr>
          <w:rFonts w:cstheme="minorHAnsi"/>
          <w:iCs/>
          <w:color w:val="1F4E79" w:themeColor="accent1" w:themeShade="80"/>
          <w:sz w:val="18"/>
          <w:szCs w:val="18"/>
        </w:rPr>
        <w:t xml:space="preserve">SS. </w:t>
      </w:r>
      <w:r w:rsidR="00091DB7" w:rsidRPr="00E57FA0">
        <w:rPr>
          <w:rFonts w:cstheme="minorHAnsi"/>
          <w:iCs/>
          <w:color w:val="1F4E79" w:themeColor="accent1" w:themeShade="80"/>
          <w:sz w:val="18"/>
          <w:szCs w:val="18"/>
        </w:rPr>
        <w:t xml:space="preserve">LEGGE 247/2012 E D.M. </w:t>
      </w:r>
      <w:r>
        <w:rPr>
          <w:rFonts w:cstheme="minorHAnsi"/>
          <w:iCs/>
          <w:color w:val="1F4E79" w:themeColor="accent1" w:themeShade="80"/>
          <w:sz w:val="18"/>
          <w:szCs w:val="18"/>
        </w:rPr>
        <w:t xml:space="preserve">N. </w:t>
      </w:r>
      <w:r w:rsidR="00091DB7" w:rsidRPr="00E57FA0">
        <w:rPr>
          <w:rFonts w:cstheme="minorHAnsi"/>
          <w:iCs/>
          <w:color w:val="1F4E79" w:themeColor="accent1" w:themeShade="80"/>
          <w:sz w:val="18"/>
          <w:szCs w:val="18"/>
        </w:rPr>
        <w:t>17/2018</w:t>
      </w:r>
      <w:r>
        <w:rPr>
          <w:rFonts w:cstheme="minorHAnsi"/>
          <w:iCs/>
          <w:color w:val="1F4E79" w:themeColor="accent1" w:themeShade="80"/>
          <w:sz w:val="18"/>
          <w:szCs w:val="18"/>
        </w:rPr>
        <w:t>)</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b/>
          <w:iCs/>
          <w:color w:val="1F4E79" w:themeColor="accent1" w:themeShade="80"/>
          <w:sz w:val="18"/>
          <w:szCs w:val="18"/>
        </w:rPr>
        <w:t xml:space="preserve">Art. 43, comma 1, Legge n. 247/2012: </w:t>
      </w:r>
      <w:r w:rsidRPr="00E57FA0">
        <w:rPr>
          <w:rFonts w:cstheme="minorHAnsi"/>
          <w:b/>
          <w:i/>
          <w:iCs/>
          <w:color w:val="1F4E79" w:themeColor="accent1" w:themeShade="80"/>
          <w:sz w:val="18"/>
          <w:szCs w:val="18"/>
        </w:rPr>
        <w:t xml:space="preserve">“1. </w:t>
      </w:r>
      <w:r w:rsidRPr="00E57FA0">
        <w:rPr>
          <w:rFonts w:cstheme="minorHAnsi"/>
          <w:i/>
          <w:color w:val="1F4E79" w:themeColor="accent1" w:themeShade="80"/>
          <w:sz w:val="18"/>
          <w:szCs w:val="18"/>
        </w:rPr>
        <w:t>Il tirocinio, oltre che nella pratica svolta presso uno studio professionale, consiste altresì nella frequenza obbligatoria e con profitto, per un pe</w:t>
      </w:r>
      <w:r w:rsidRPr="00E57FA0">
        <w:rPr>
          <w:rFonts w:cstheme="minorHAnsi"/>
          <w:i/>
          <w:color w:val="1F4E79" w:themeColor="accent1" w:themeShade="80"/>
          <w:sz w:val="18"/>
          <w:szCs w:val="18"/>
        </w:rPr>
        <w:softHyphen/>
        <w:t xml:space="preserve">riodo non inferiore a diciotto mesi, di corsi di formazione di indirizzo professionale tenuti da ordini e associazioni forensi, nonché dagli altri soggetti previsti dalla legge;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b/>
          <w:color w:val="1F4E79" w:themeColor="accent1" w:themeShade="80"/>
          <w:sz w:val="18"/>
          <w:szCs w:val="18"/>
        </w:rPr>
      </w:pPr>
      <w:r w:rsidRPr="00E57FA0">
        <w:rPr>
          <w:rFonts w:cstheme="minorHAnsi"/>
          <w:b/>
          <w:iCs/>
          <w:color w:val="1F4E79" w:themeColor="accent1" w:themeShade="80"/>
          <w:sz w:val="18"/>
          <w:szCs w:val="18"/>
        </w:rPr>
        <w:t>Art. 5</w:t>
      </w:r>
      <w:r w:rsidRPr="00E57FA0">
        <w:rPr>
          <w:rFonts w:cstheme="minorHAnsi"/>
          <w:b/>
          <w:color w:val="1F4E79" w:themeColor="accent1" w:themeShade="80"/>
          <w:sz w:val="18"/>
          <w:szCs w:val="18"/>
        </w:rPr>
        <w:t xml:space="preserve"> del D.M. n. 17/2018: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i/>
          <w:color w:val="1F4E79" w:themeColor="accent1" w:themeShade="80"/>
          <w:sz w:val="18"/>
          <w:szCs w:val="18"/>
        </w:rPr>
        <w:t>1. Il corso ha una durata minima non inferiore a centosessanta ore, distribuite in maniera omogenea nell'arco dei diciotto mesi di tirocinio</w:t>
      </w:r>
      <w:r w:rsidR="00D02331" w:rsidRPr="00E57FA0">
        <w:rPr>
          <w:rFonts w:cstheme="minorHAnsi"/>
          <w:i/>
          <w:color w:val="1F4E79" w:themeColor="accent1" w:themeShade="80"/>
          <w:sz w:val="18"/>
          <w:szCs w:val="18"/>
        </w:rPr>
        <w:t xml:space="preserve"> </w:t>
      </w:r>
      <w:r w:rsidRPr="00E57FA0">
        <w:rPr>
          <w:rFonts w:cstheme="minorHAnsi"/>
          <w:i/>
          <w:color w:val="1F4E79" w:themeColor="accent1" w:themeShade="80"/>
          <w:sz w:val="18"/>
          <w:szCs w:val="18"/>
        </w:rPr>
        <w:t>secondo modalità ed orari idonei a consentire l'effettivo svolgimento del tirocinio professionale, senza pregiudicare l'assi</w:t>
      </w:r>
      <w:r w:rsidRPr="00E57FA0">
        <w:rPr>
          <w:rFonts w:cstheme="minorHAnsi"/>
          <w:i/>
          <w:color w:val="1F4E79" w:themeColor="accent1" w:themeShade="80"/>
          <w:sz w:val="18"/>
          <w:szCs w:val="18"/>
        </w:rPr>
        <w:softHyphen/>
        <w:t>stenza alle udienze nonché la frequenza dello studio professionale, dell'Avvocatura dello Stato, degli uf</w:t>
      </w:r>
      <w:r w:rsidRPr="00E57FA0">
        <w:rPr>
          <w:rFonts w:cstheme="minorHAnsi"/>
          <w:i/>
          <w:color w:val="1F4E79" w:themeColor="accent1" w:themeShade="80"/>
          <w:sz w:val="18"/>
          <w:szCs w:val="18"/>
        </w:rPr>
        <w:softHyphen/>
        <w:t xml:space="preserve">fici giudiziari ai sensi dell'articolo 44 della legge professionale o di altro ufficio legale presso il quale il tirocinante svolge la pratica ai sensi dell'articolo 41, comma 6, lettere a) e b), della legge professionale. Per assicurare la massima vicinanza temporale tra iscrizione nel registro dei praticanti, inizio del corso e verifiche intermedie e finali, i corsi sono organizzati secondo i seguenti moduli semestrali: </w:t>
      </w:r>
      <w:r w:rsidRPr="00E57FA0">
        <w:rPr>
          <w:rFonts w:cstheme="minorHAnsi"/>
          <w:i/>
          <w:color w:val="1F4E79" w:themeColor="accent1" w:themeShade="80"/>
          <w:sz w:val="18"/>
          <w:szCs w:val="18"/>
          <w:u w:val="single"/>
        </w:rPr>
        <w:t>novembre-aprile; maggio-ottobre</w:t>
      </w:r>
      <w:r w:rsidRPr="00E57FA0">
        <w:rPr>
          <w:rFonts w:cstheme="minorHAnsi"/>
          <w:i/>
          <w:color w:val="1F4E79" w:themeColor="accent1" w:themeShade="80"/>
          <w:sz w:val="18"/>
          <w:szCs w:val="18"/>
        </w:rPr>
        <w:t xml:space="preserve">. </w:t>
      </w:r>
      <w:r w:rsidRPr="00E57FA0">
        <w:rPr>
          <w:rFonts w:cstheme="minorHAnsi"/>
          <w:i/>
          <w:color w:val="1F4E79" w:themeColor="accent1" w:themeShade="80"/>
          <w:sz w:val="18"/>
          <w:szCs w:val="18"/>
          <w:u w:val="single"/>
        </w:rPr>
        <w:t>Le iscrizioni sono consentite almeno ogni sei mesi.</w:t>
      </w:r>
      <w:r w:rsidRPr="00E57FA0">
        <w:rPr>
          <w:rFonts w:cstheme="minorHAnsi"/>
          <w:i/>
          <w:color w:val="1F4E79" w:themeColor="accent1" w:themeShade="80"/>
          <w:sz w:val="18"/>
          <w:szCs w:val="18"/>
        </w:rPr>
        <w:t xml:space="preserve">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i/>
          <w:color w:val="1F4E79" w:themeColor="accent1" w:themeShade="80"/>
          <w:sz w:val="18"/>
          <w:szCs w:val="18"/>
        </w:rPr>
        <w:t>2. Nel caso di trasferimento del tirocinante presso altro ordine, questi può chiedere di essere ammesso a proseguire il corso di for</w:t>
      </w:r>
      <w:r w:rsidRPr="00E57FA0">
        <w:rPr>
          <w:rFonts w:cstheme="minorHAnsi"/>
          <w:i/>
          <w:color w:val="1F4E79" w:themeColor="accent1" w:themeShade="80"/>
          <w:sz w:val="18"/>
          <w:szCs w:val="18"/>
        </w:rPr>
        <w:softHyphen/>
        <w:t xml:space="preserve">mazione nel circondario del nuovo ordine. L'ordine di provenienza, all'atto della valutazione del periodo di pratica già svolto ai fini della nuova iscrizione, dà conto dell'avvenuta frequenza complessiva dei corsi di formazione per consentire la convalida dei periodi di frequenza svolti prima del trasferimento”. </w:t>
      </w:r>
    </w:p>
    <w:p w:rsidR="00091DB7" w:rsidRPr="00837759"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b/>
          <w:iCs/>
          <w:color w:val="1F4E79" w:themeColor="accent1" w:themeShade="80"/>
          <w:sz w:val="18"/>
          <w:szCs w:val="18"/>
        </w:rPr>
      </w:pPr>
      <w:r w:rsidRPr="00837759">
        <w:rPr>
          <w:rFonts w:cstheme="minorHAnsi"/>
          <w:b/>
          <w:iCs/>
          <w:color w:val="1F4E79" w:themeColor="accent1" w:themeShade="80"/>
          <w:sz w:val="18"/>
          <w:szCs w:val="18"/>
        </w:rPr>
        <w:t>Art. 7, comma 1 (</w:t>
      </w:r>
      <w:proofErr w:type="spellStart"/>
      <w:r w:rsidRPr="00837759">
        <w:rPr>
          <w:rFonts w:cstheme="minorHAnsi"/>
          <w:b/>
          <w:iCs/>
          <w:color w:val="1F4E79" w:themeColor="accent1" w:themeShade="80"/>
          <w:sz w:val="18"/>
          <w:szCs w:val="18"/>
        </w:rPr>
        <w:t>ult</w:t>
      </w:r>
      <w:proofErr w:type="spellEnd"/>
      <w:r w:rsidRPr="00837759">
        <w:rPr>
          <w:rFonts w:cstheme="minorHAnsi"/>
          <w:b/>
          <w:iCs/>
          <w:color w:val="1F4E79" w:themeColor="accent1" w:themeShade="80"/>
          <w:sz w:val="18"/>
          <w:szCs w:val="18"/>
        </w:rPr>
        <w:t>. par.) D.M. n. 17/2018:</w:t>
      </w:r>
    </w:p>
    <w:p w:rsidR="00091DB7" w:rsidRPr="00837759"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837759">
        <w:rPr>
          <w:rFonts w:cstheme="minorHAnsi"/>
          <w:i/>
          <w:color w:val="1F4E79" w:themeColor="accent1" w:themeShade="80"/>
          <w:sz w:val="18"/>
          <w:szCs w:val="18"/>
        </w:rPr>
        <w:t>“Le sessioni organizzate secondo le predette modalità telematiche non possono superare il limite massimo delle cinquanta ore nell'arco dei diciotto mesi di tirocinio. Devono essere predisposte forme adeguate di controllo per assicurare che lo svolgi</w:t>
      </w:r>
      <w:r w:rsidRPr="00837759">
        <w:rPr>
          <w:rFonts w:cstheme="minorHAnsi"/>
          <w:i/>
          <w:color w:val="1F4E79" w:themeColor="accent1" w:themeShade="80"/>
          <w:sz w:val="18"/>
          <w:szCs w:val="18"/>
        </w:rPr>
        <w:softHyphen/>
        <w:t xml:space="preserve">mento a distanza delle attività non pregiudichi l'effettività della formazione”. </w:t>
      </w:r>
    </w:p>
    <w:p w:rsidR="000B1637" w:rsidRPr="00837759" w:rsidRDefault="000B163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b/>
          <w:iCs/>
          <w:color w:val="1F4E79" w:themeColor="accent1" w:themeShade="80"/>
          <w:sz w:val="18"/>
          <w:szCs w:val="18"/>
        </w:rPr>
      </w:pPr>
      <w:r w:rsidRPr="00837759">
        <w:rPr>
          <w:rFonts w:cstheme="minorHAnsi"/>
          <w:b/>
          <w:iCs/>
          <w:color w:val="1F4E79" w:themeColor="accent1" w:themeShade="80"/>
          <w:sz w:val="18"/>
          <w:szCs w:val="18"/>
        </w:rPr>
        <w:t>Art. 7, comma 2, D.M. n. 17/2018</w:t>
      </w:r>
      <w:r w:rsidR="00837759">
        <w:rPr>
          <w:rFonts w:cstheme="minorHAnsi"/>
          <w:b/>
          <w:iCs/>
          <w:color w:val="1F4E79" w:themeColor="accent1" w:themeShade="80"/>
          <w:sz w:val="18"/>
          <w:szCs w:val="18"/>
        </w:rPr>
        <w:t>:</w:t>
      </w:r>
    </w:p>
    <w:p w:rsidR="00F34737" w:rsidRPr="00837759" w:rsidRDefault="00F34737" w:rsidP="00F3473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837759">
        <w:rPr>
          <w:rFonts w:cstheme="minorHAnsi"/>
          <w:i/>
          <w:color w:val="1F4E79" w:themeColor="accent1" w:themeShade="80"/>
          <w:sz w:val="18"/>
          <w:szCs w:val="18"/>
        </w:rPr>
        <w:t xml:space="preserve">“Il tirocinante è esonerato dall’obbligo di frequenza dei corsi di formazione per la durata del tirocinio svolto in altro Paese dell’Unione europea ai sensi dell'articolo 41, comma 6, lettera c) della legge professionale nel limite massimo di sei mesi”.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b/>
          <w:iCs/>
          <w:color w:val="1F4E79" w:themeColor="accent1" w:themeShade="80"/>
          <w:sz w:val="18"/>
          <w:szCs w:val="18"/>
        </w:rPr>
        <w:t xml:space="preserve">Art. </w:t>
      </w:r>
      <w:r w:rsidRPr="00E57FA0">
        <w:rPr>
          <w:rFonts w:cstheme="minorHAnsi"/>
          <w:b/>
          <w:color w:val="1F4E79" w:themeColor="accent1" w:themeShade="80"/>
          <w:sz w:val="18"/>
          <w:szCs w:val="18"/>
        </w:rPr>
        <w:t>8, D.M. n. 17/2018:</w:t>
      </w:r>
      <w:r w:rsidRPr="00E57FA0">
        <w:rPr>
          <w:rFonts w:cstheme="minorHAnsi"/>
          <w:i/>
          <w:color w:val="1F4E79" w:themeColor="accent1" w:themeShade="80"/>
          <w:sz w:val="18"/>
          <w:szCs w:val="18"/>
        </w:rPr>
        <w:t>“1. Al termine dei primi due semestri, ovvero nei mesi di aprile e ottobre secondo le cadenze temporali di cui all'articolo 5, comma 1, del presente regolamento, e alla conclusione del corso, sono previste verifiche da parte dei soggetti formatori di cui all'articolo 2 del pre</w:t>
      </w:r>
      <w:r w:rsidRPr="00E57FA0">
        <w:rPr>
          <w:rFonts w:cstheme="minorHAnsi"/>
          <w:i/>
          <w:color w:val="1F4E79" w:themeColor="accent1" w:themeShade="80"/>
          <w:sz w:val="18"/>
          <w:szCs w:val="18"/>
        </w:rPr>
        <w:softHyphen/>
        <w:t>sente regolamento. 2. La verifica del profitto consiste in un test a risposta multipla su argomenti relativi agli insegnamenti svolti nel periodo oggetto di verifica. Il test è' composto da trenta domande in caso di verifica intermedia,</w:t>
      </w:r>
      <w:r w:rsidR="00952C1E" w:rsidRPr="00E57FA0">
        <w:rPr>
          <w:rFonts w:cstheme="minorHAnsi"/>
          <w:i/>
          <w:color w:val="1F4E79" w:themeColor="accent1" w:themeShade="80"/>
          <w:sz w:val="18"/>
          <w:szCs w:val="18"/>
        </w:rPr>
        <w:t xml:space="preserve"> mentre per la verifica finale </w:t>
      </w:r>
      <w:r w:rsidRPr="00E57FA0">
        <w:rPr>
          <w:rFonts w:cstheme="minorHAnsi"/>
          <w:i/>
          <w:color w:val="1F4E79" w:themeColor="accent1" w:themeShade="80"/>
          <w:sz w:val="18"/>
          <w:szCs w:val="18"/>
        </w:rPr>
        <w:t>i</w:t>
      </w:r>
      <w:r w:rsidR="00952C1E" w:rsidRPr="00E57FA0">
        <w:rPr>
          <w:rFonts w:cstheme="minorHAnsi"/>
          <w:i/>
          <w:color w:val="1F4E79" w:themeColor="accent1" w:themeShade="80"/>
          <w:sz w:val="18"/>
          <w:szCs w:val="18"/>
        </w:rPr>
        <w:t>l</w:t>
      </w:r>
      <w:r w:rsidR="00055913">
        <w:rPr>
          <w:rFonts w:cstheme="minorHAnsi"/>
          <w:i/>
          <w:color w:val="1F4E79" w:themeColor="accent1" w:themeShade="80"/>
          <w:sz w:val="18"/>
          <w:szCs w:val="18"/>
        </w:rPr>
        <w:t xml:space="preserve"> test </w:t>
      </w:r>
      <w:bookmarkStart w:id="0" w:name="_GoBack"/>
      <w:bookmarkEnd w:id="0"/>
      <w:r w:rsidRPr="00E57FA0">
        <w:rPr>
          <w:rFonts w:cstheme="minorHAnsi"/>
          <w:i/>
          <w:color w:val="1F4E79" w:themeColor="accent1" w:themeShade="80"/>
          <w:sz w:val="18"/>
          <w:szCs w:val="18"/>
        </w:rPr>
        <w:t>si  compone  di quaranta domande; in entrambi i casi, la verifica si intende superata in caso di risposta esatta ad almeno  due  terzi  delle domande. Le domande sono scelte tra quelle elaborate dalla Commissione nazionale di cui all'articolo 9 del presente regolamento. 3. L’accesso alle verifiche è consentito unicamente a coloro che abbiano frequentato al</w:t>
      </w:r>
      <w:r w:rsidRPr="00E57FA0">
        <w:rPr>
          <w:rFonts w:cstheme="minorHAnsi"/>
          <w:i/>
          <w:color w:val="1F4E79" w:themeColor="accent1" w:themeShade="80"/>
          <w:sz w:val="18"/>
          <w:szCs w:val="18"/>
        </w:rPr>
        <w:softHyphen/>
        <w:t>meno l’ottanta per cento delle lezioni. Il mancato superamento di una verifica intermedia comporta la ripetizione dell’ultimo ciclo semestrale di formazione e della relativa verifica al successivo appello. 4. L’accesso alla verifica finale è consentito a coloro che hanno frequentato almeno l'ottanta per cento delle lezioni di ogni semestre e superato le due verifiche intermedie. Il mancato superamento della verifica finale impedisce il rilascio del certificato di compiuto tirocinio di cui all'articolo 45 della legge professio</w:t>
      </w:r>
      <w:r w:rsidRPr="00E57FA0">
        <w:rPr>
          <w:rFonts w:cstheme="minorHAnsi"/>
          <w:i/>
          <w:color w:val="1F4E79" w:themeColor="accent1" w:themeShade="80"/>
          <w:sz w:val="18"/>
          <w:szCs w:val="18"/>
        </w:rPr>
        <w:softHyphen/>
        <w:t xml:space="preserve">nale e richiede la ripetizione dell'ultimo ciclo semestrale di formazione seguito e della relativa verifica”.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b/>
          <w:iCs/>
          <w:color w:val="1F4E79" w:themeColor="accent1" w:themeShade="80"/>
          <w:sz w:val="18"/>
          <w:szCs w:val="18"/>
        </w:rPr>
      </w:pPr>
      <w:r w:rsidRPr="00E57FA0">
        <w:rPr>
          <w:rFonts w:cstheme="minorHAnsi"/>
          <w:b/>
          <w:iCs/>
          <w:color w:val="1F4E79" w:themeColor="accent1" w:themeShade="80"/>
          <w:sz w:val="18"/>
          <w:szCs w:val="18"/>
        </w:rPr>
        <w:t xml:space="preserve">Art. 45 Legge n. 247/2012: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i/>
          <w:color w:val="1F4E79" w:themeColor="accent1" w:themeShade="80"/>
          <w:sz w:val="18"/>
          <w:szCs w:val="18"/>
        </w:rPr>
        <w:t>1. Il Consiglio dell'ordine presso il quale è compiuto il periodo di tirocinio rilascia il relativo certificato. 2. In caso di domanda di trasferimento del praticante avvocato presso il registro tenuto da altro consiglio dell’ordine, quello di provenienza certifica la durata del tirocinio svolto fino alla data di presentazione della domanda e, ove il prescritto periodo di tirocinio risulti completato, rilascia il certificato di compiuto tirocinio. 3. Il praticante avvocato è ammesso a so</w:t>
      </w:r>
      <w:r w:rsidRPr="00E57FA0">
        <w:rPr>
          <w:rFonts w:cstheme="minorHAnsi"/>
          <w:i/>
          <w:color w:val="1F4E79" w:themeColor="accent1" w:themeShade="80"/>
          <w:sz w:val="18"/>
          <w:szCs w:val="18"/>
        </w:rPr>
        <w:softHyphen/>
        <w:t xml:space="preserve">stenere l'esame di Stato nella sede di corte di appello nel cui distretto ha svolto il maggior periodo di tirocinio. Nell'ipotesi in cui il tirocinio sia stato svolto per uguali periodi sotto la vigilanza di più consigli dell'ordine aventi sede in distretti diversi, la sede di esame è determinata in base al luogo di svolgimento del primo periodo di tirocinio”. </w:t>
      </w:r>
    </w:p>
    <w:p w:rsidR="00091DB7" w:rsidRPr="00E57FA0" w:rsidRDefault="00091DB7" w:rsidP="00091DB7">
      <w:pPr>
        <w:pBdr>
          <w:top w:val="single" w:sz="4" w:space="1" w:color="auto"/>
          <w:left w:val="single" w:sz="4" w:space="4" w:color="auto"/>
          <w:bottom w:val="single" w:sz="4" w:space="1" w:color="auto"/>
          <w:right w:val="single" w:sz="4" w:space="4" w:color="auto"/>
        </w:pBdr>
        <w:tabs>
          <w:tab w:val="left" w:pos="284"/>
        </w:tabs>
        <w:spacing w:after="0" w:line="240" w:lineRule="auto"/>
        <w:ind w:left="709" w:right="282"/>
        <w:jc w:val="both"/>
        <w:rPr>
          <w:rFonts w:cstheme="minorHAnsi"/>
          <w:i/>
          <w:color w:val="1F4E79" w:themeColor="accent1" w:themeShade="80"/>
          <w:sz w:val="18"/>
          <w:szCs w:val="18"/>
        </w:rPr>
      </w:pPr>
      <w:r w:rsidRPr="00E57FA0">
        <w:rPr>
          <w:rFonts w:cstheme="minorHAnsi"/>
          <w:b/>
          <w:iCs/>
          <w:color w:val="1F4E79" w:themeColor="accent1" w:themeShade="80"/>
          <w:sz w:val="18"/>
          <w:szCs w:val="18"/>
        </w:rPr>
        <w:t xml:space="preserve">Art. 5 comma 3, D.M. 70/2016: </w:t>
      </w:r>
      <w:r w:rsidRPr="00E57FA0">
        <w:rPr>
          <w:rFonts w:cstheme="minorHAnsi"/>
          <w:b/>
          <w:i/>
          <w:iCs/>
          <w:color w:val="1F4E79" w:themeColor="accent1" w:themeShade="80"/>
          <w:sz w:val="18"/>
          <w:szCs w:val="18"/>
        </w:rPr>
        <w:t>“</w:t>
      </w:r>
      <w:r w:rsidRPr="00E57FA0">
        <w:rPr>
          <w:rFonts w:cstheme="minorHAnsi"/>
          <w:i/>
          <w:color w:val="1F4E79" w:themeColor="accent1" w:themeShade="80"/>
          <w:sz w:val="18"/>
          <w:szCs w:val="18"/>
        </w:rPr>
        <w:t>3. Per l'ammissione all'anticipazione di un semestre di tirocinio durante gli studi universitari, lo studente deve essere in regola con lo svolgimento degli esami di profitto del corso di laurea in giurisprudenza e avere già' ottenuto il riconoscimento dei crediti nelle seguenti materie: diritto civile, diritto processuale civile, diritto penale, diritto processuale penale, diritto amministrativo, diritto costituzionale, diritto dell'Unione europea.</w:t>
      </w:r>
    </w:p>
    <w:sectPr w:rsidR="00091DB7" w:rsidRPr="00E57FA0" w:rsidSect="006326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08"/>
    <w:rsid w:val="00055913"/>
    <w:rsid w:val="00091DB7"/>
    <w:rsid w:val="000B1637"/>
    <w:rsid w:val="00291009"/>
    <w:rsid w:val="002F1708"/>
    <w:rsid w:val="00404A86"/>
    <w:rsid w:val="005B1DC8"/>
    <w:rsid w:val="006326F6"/>
    <w:rsid w:val="007C7E8C"/>
    <w:rsid w:val="00837759"/>
    <w:rsid w:val="0085687D"/>
    <w:rsid w:val="00952C1E"/>
    <w:rsid w:val="00997D69"/>
    <w:rsid w:val="00A06159"/>
    <w:rsid w:val="00AD5727"/>
    <w:rsid w:val="00B42AA8"/>
    <w:rsid w:val="00BB39DB"/>
    <w:rsid w:val="00BE10EF"/>
    <w:rsid w:val="00CC789E"/>
    <w:rsid w:val="00D02331"/>
    <w:rsid w:val="00DF49EC"/>
    <w:rsid w:val="00E40BFD"/>
    <w:rsid w:val="00E57FA0"/>
    <w:rsid w:val="00F34737"/>
    <w:rsid w:val="00FC68D4"/>
    <w:rsid w:val="00FE4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62A1ED-9D19-41D8-997E-E366E260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1DB7"/>
    <w:pPr>
      <w:spacing w:after="200" w:line="276" w:lineRule="auto"/>
      <w:ind w:firstLine="0"/>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5591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5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817</Words>
  <Characters>4661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pc</cp:lastModifiedBy>
  <cp:revision>5</cp:revision>
  <cp:lastPrinted>2023-04-17T09:39:00Z</cp:lastPrinted>
  <dcterms:created xsi:type="dcterms:W3CDTF">2023-03-16T12:51:00Z</dcterms:created>
  <dcterms:modified xsi:type="dcterms:W3CDTF">2023-04-17T09:39:00Z</dcterms:modified>
</cp:coreProperties>
</file>